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48" w:tblpY="611"/>
        <w:tblOverlap w:val="never"/>
        <w:tblW w:w="14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1006"/>
        <w:gridCol w:w="3724"/>
        <w:gridCol w:w="3017"/>
        <w:gridCol w:w="3371"/>
        <w:gridCol w:w="3175"/>
      </w:tblGrid>
      <w:tr w:rsidR="009858F5" w:rsidTr="00EF7AA2">
        <w:trPr>
          <w:trHeight w:val="868"/>
        </w:trPr>
        <w:tc>
          <w:tcPr>
            <w:tcW w:w="1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pStyle w:val="1"/>
              <w:spacing w:beforeAutospacing="0" w:afterAutospacing="0"/>
              <w:jc w:val="center"/>
              <w:rPr>
                <w:rFonts w:hint="default"/>
                <w:color w:val="000000"/>
                <w:kern w:val="0"/>
                <w:szCs w:val="28"/>
              </w:rPr>
            </w:pPr>
            <w:r>
              <w:t>驻马店市2020年上半年安全文明标准化示范工地名单</w:t>
            </w:r>
          </w:p>
        </w:tc>
      </w:tr>
      <w:tr w:rsidR="009858F5" w:rsidTr="00EF7AA2">
        <w:trPr>
          <w:trHeight w:val="8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</w:tr>
      <w:tr w:rsidR="009858F5" w:rsidTr="00EF7AA2">
        <w:trPr>
          <w:trHeight w:val="1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驻马店市青少年宫科技馆综合体建设PPP项目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驻马店中建五局建设有限公司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中国建筑第五工程局有限公司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郑州中兴工程监理有限公司</w:t>
            </w:r>
          </w:p>
        </w:tc>
      </w:tr>
      <w:tr w:rsidR="009858F5" w:rsidTr="00EF7AA2">
        <w:trPr>
          <w:trHeight w:val="1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河南省交通高级技工学校C图书综合楼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河南省交通高级技工学校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河南省正华置地建工集团有限公司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建基工程咨询有限公司</w:t>
            </w:r>
          </w:p>
        </w:tc>
      </w:tr>
      <w:tr w:rsidR="009858F5" w:rsidTr="00EF7AA2">
        <w:trPr>
          <w:trHeight w:val="12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盘古小区1#、2#楼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驻马店市广安置业有限公司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驻马店市鑫鑫建筑公司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河南万安工程咨询有限公司</w:t>
            </w:r>
          </w:p>
        </w:tc>
      </w:tr>
      <w:tr w:rsidR="009858F5" w:rsidTr="00EF7AA2">
        <w:trPr>
          <w:trHeight w:val="86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驻马店妇女儿童医院一期门诊综合楼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驻马店市中心医院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驻马店市建筑公司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重庆联盛建设项目管理有限公司</w:t>
            </w:r>
          </w:p>
        </w:tc>
      </w:tr>
      <w:tr w:rsidR="009858F5" w:rsidTr="00EF7AA2">
        <w:trPr>
          <w:trHeight w:val="1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驻马店市中心医院病房综合楼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驻马店市中心医院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泰宏建设发展有限公司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重庆联盛建设项目管理有限公司</w:t>
            </w:r>
          </w:p>
        </w:tc>
      </w:tr>
      <w:tr w:rsidR="009858F5" w:rsidTr="00EF7AA2">
        <w:trPr>
          <w:trHeight w:val="1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驻马店甲壳虫商业项目1#楼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河南百氏达置业有限公司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河南黄淮学院建设工程有限责任公司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河南省华夏建设工程监理有限公司</w:t>
            </w:r>
          </w:p>
        </w:tc>
      </w:tr>
      <w:tr w:rsidR="009858F5" w:rsidTr="00EF7AA2">
        <w:trPr>
          <w:trHeight w:val="1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开源学校中学教学楼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河南驻马店经济开发区教育体育文化局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山西峰联建设工程有限公司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河南金鼎建设管理有限公司</w:t>
            </w:r>
          </w:p>
        </w:tc>
      </w:tr>
      <w:tr w:rsidR="009858F5" w:rsidTr="00EF7AA2">
        <w:trPr>
          <w:trHeight w:val="121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开源学校小学教学楼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河南驻马店经济开发区教育体育文化局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山西峰联建设工程有限公司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858F5" w:rsidRDefault="009858F5" w:rsidP="00EF7AA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河南金鼎建设管理有限公司</w:t>
            </w:r>
          </w:p>
        </w:tc>
      </w:tr>
    </w:tbl>
    <w:p w:rsidR="00AB0D41" w:rsidRDefault="00AB0D41"/>
    <w:sectPr w:rsidR="00AB0D41" w:rsidSect="009858F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8F5"/>
    <w:rsid w:val="009858F5"/>
    <w:rsid w:val="00A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F5"/>
    <w:pPr>
      <w:widowControl w:val="0"/>
      <w:jc w:val="both"/>
    </w:pPr>
    <w:rPr>
      <w:rFonts w:ascii="仿宋_GB2312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9858F5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58F5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2020-08-07T09:16:00Z</dcterms:created>
  <dcterms:modified xsi:type="dcterms:W3CDTF">2020-08-07T09:18:00Z</dcterms:modified>
</cp:coreProperties>
</file>