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4" w:lineRule="atLeast"/>
        <w:ind w:firstLine="0" w:firstLineChars="0"/>
        <w:jc w:val="center"/>
        <w:outlineLvl w:val="0"/>
        <w:rPr>
          <w:rFonts w:hint="eastAsia" w:ascii="新宋体" w:hAnsi="新宋体" w:eastAsia="新宋体" w:cs="新宋体"/>
          <w:b/>
          <w:bCs/>
          <w:color w:val="666666"/>
          <w:kern w:val="36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666666"/>
          <w:kern w:val="36"/>
          <w:sz w:val="36"/>
          <w:szCs w:val="36"/>
        </w:rPr>
        <w:t>《驻马店市海绵城市建设管理规定（暂行）》的</w:t>
      </w:r>
    </w:p>
    <w:p>
      <w:pPr>
        <w:widowControl/>
        <w:spacing w:line="514" w:lineRule="atLeast"/>
        <w:ind w:firstLine="0" w:firstLineChars="0"/>
        <w:jc w:val="center"/>
        <w:outlineLvl w:val="0"/>
        <w:rPr>
          <w:rFonts w:hint="eastAsia" w:ascii="新宋体" w:hAnsi="新宋体" w:eastAsia="新宋体" w:cs="新宋体"/>
          <w:b/>
          <w:bCs/>
          <w:color w:val="666666"/>
          <w:kern w:val="36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color w:val="666666"/>
          <w:kern w:val="36"/>
          <w:sz w:val="36"/>
          <w:szCs w:val="36"/>
        </w:rPr>
        <w:t>政策解读</w:t>
      </w:r>
    </w:p>
    <w:p>
      <w:pPr>
        <w:widowControl/>
        <w:spacing w:line="446" w:lineRule="atLeast"/>
        <w:ind w:firstLine="480" w:firstLineChars="0"/>
        <w:jc w:val="left"/>
        <w:rPr>
          <w:rFonts w:hint="eastAsia" w:ascii="仿宋" w:hAnsi="仿宋" w:eastAsia="仿宋" w:cs="宋体"/>
          <w:color w:val="666666"/>
          <w:kern w:val="0"/>
          <w:sz w:val="36"/>
          <w:szCs w:val="36"/>
        </w:rPr>
      </w:pP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一、规定起草过程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为推动城市建设绿色发展，系统化全域推进我市海绵城市建设，进一步规范全市海绵城市规划建设管理工作，改善城市水生态、增强城市排水防涝能力，促进城市高质量发展，根据《中华人民共和国城乡规划法》、《中华人</w:t>
      </w:r>
      <w:bookmarkStart w:id="0" w:name="_GoBack"/>
      <w:bookmarkEnd w:id="0"/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民共和国建筑法》、《建设工程质量管理条例》（2019年修正版）、《国务院办公厅关于推进海绵城市建设的指导意见》（国办发〔2015〕75号）、《河南省住房和城乡建设厅关于做好海绵城市建设有关工作的通知》（豫建城建〔2021〕54号）等法律法规和政策，借鉴外地先进经验，我市制定了《驻马店市海绵城市建设管理规定（暂行）》，并以驻政办〔2022〕6号印发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二、基本框架和主要内容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《驻马店市海绵城市建设管理规定（暂行）》共分六个部分。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第一部分总则，进一步明确了海绵城市概念、我市海绵城市实施范围、海绵城市建设年度考评。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二部分项目前期管理，结合我市实际，明确建筑与小区、城市道路、绿地与广场、城市排水防涝设施、城市水系、海绵城市建设具体要求，项目建议书、可行性研究报告、控制性详细计划、土地划拨、出让、项目规划设计方案审查等项目前期管理管控要求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三部分建设管理，明确在项目审查、质量监管、工程验收等环节贯彻执行海绵城市建设理念和技术标准，明确建设单位、设计单位、施工图审查机构、施工单位、监理单位、工程质量监督部门海绵城市建设职责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第四部分运营管理，明确海绵城市设施维护管理部门及职责，明确配建海绵城市设施区域警示标识、预警系统和应急处理措施的区域，避免对公共安全造成危害。</w:t>
      </w:r>
    </w:p>
    <w:p>
      <w:pPr>
        <w:widowControl/>
        <w:spacing w:line="446" w:lineRule="atLeast"/>
        <w:ind w:firstLine="48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五部分职责分工，明确各县区人民政府（管委会）、发展和改革部门、财政部门、自然资源和规划部门、住房和城乡建设部门、水利部门、应急管理部门、城市管理部门、生态环境部门、园林绿化部门、气象部门、审计部门、各级新闻媒体海绵城市建设职责分工。明确海绵城市建设责任主体，强化部门协作、联动，统筹推进全市海绵城市建设。</w:t>
      </w:r>
    </w:p>
    <w:p>
      <w:pPr>
        <w:widowControl/>
        <w:spacing w:line="446" w:lineRule="atLeast"/>
        <w:ind w:firstLine="720" w:firstLineChars="0"/>
        <w:jc w:val="left"/>
        <w:rPr>
          <w:rFonts w:ascii="Aril" w:hAnsi="Aril" w:eastAsia="宋体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第六部分附则，明确本规定施行日期。为便于直观了解海绵城市建设项目管控，本规定后附海绵城市建设项目管控流程图，包含管控流程、管控要求、主管部门三项内容。</w:t>
      </w:r>
    </w:p>
    <w:p>
      <w:pPr>
        <w:ind w:firstLine="42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jMzE0ZGE0NjhjOTQyYzYxYThjYWY5ZWM1NWZlNGQifQ=="/>
  </w:docVars>
  <w:rsids>
    <w:rsidRoot w:val="00BF3774"/>
    <w:rsid w:val="006D7B26"/>
    <w:rsid w:val="008F2930"/>
    <w:rsid w:val="00BF3774"/>
    <w:rsid w:val="00EB3228"/>
    <w:rsid w:val="6F4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879</Words>
  <Characters>893</Characters>
  <Lines>6</Lines>
  <Paragraphs>1</Paragraphs>
  <TotalTime>1</TotalTime>
  <ScaleCrop>false</ScaleCrop>
  <LinksUpToDate>false</LinksUpToDate>
  <CharactersWithSpaces>893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2022-08-01T08:30:00Z</dcterms:created>
  <dc:creator>Administrator</dc:creator>
  <cp:lastModifiedBy>住建局</cp:lastModifiedBy>
  <dcterms:modified xsi:type="dcterms:W3CDTF">2022-08-01T08:38:38Z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F76D8BC14DCB46F8AE1F96E655D87173</vt:lpwstr>
  </property>
</Properties>
</file>